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149"/>
        <w:gridCol w:w="1356"/>
        <w:gridCol w:w="4066"/>
      </w:tblGrid>
      <w:tr w:rsidR="003F51D0" w:rsidRPr="003F51D0" w:rsidTr="00F1732E">
        <w:trPr>
          <w:trHeight w:val="1575"/>
          <w:jc w:val="center"/>
        </w:trPr>
        <w:tc>
          <w:tcPr>
            <w:tcW w:w="2171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51D0" w:rsidRPr="003F51D0" w:rsidRDefault="003F51D0" w:rsidP="00F1732E">
            <w:pPr>
              <w:ind w:left="180"/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БАШҠОРТОСТАН РЕСПУБЛИКАҺЫ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ХӘЙБУЛЛА РАЙОНЫ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МУНИЦИПАЛЬ РАЙОНЫНЫҢ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МАҠАН АУЫЛ СОВЕТЫ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АУЫЛ БИЛӘМӘҺЕ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ХАКИМИӘТЕ</w:t>
            </w:r>
          </w:p>
        </w:tc>
        <w:tc>
          <w:tcPr>
            <w:tcW w:w="7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noProof/>
                <w:sz w:val="24"/>
              </w:rPr>
              <w:drawing>
                <wp:inline distT="0" distB="0" distL="0" distR="0">
                  <wp:extent cx="7048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АДМИНИСТРАЦИЯ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СЕЛЬСКОГО ПОСЕЛЕНИЯ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МАКАНСКИЙ СЕЛЬСОВЕТ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МУНИЦИПАЛЬНОГО РАЙОНА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ХАЙБУЛЛИНСКИЙ РАЙОН</w:t>
            </w:r>
          </w:p>
          <w:p w:rsidR="003F51D0" w:rsidRPr="003F51D0" w:rsidRDefault="003F51D0" w:rsidP="00F1732E">
            <w:pPr>
              <w:jc w:val="center"/>
              <w:rPr>
                <w:sz w:val="24"/>
                <w:lang w:val="be-BY"/>
              </w:rPr>
            </w:pPr>
            <w:r w:rsidRPr="003F51D0">
              <w:rPr>
                <w:sz w:val="24"/>
                <w:lang w:val="be-BY"/>
              </w:rPr>
              <w:t>РЕСПУБЛИКИ БАШКОРТОСТАН</w:t>
            </w:r>
          </w:p>
        </w:tc>
      </w:tr>
    </w:tbl>
    <w:p w:rsidR="003F51D0" w:rsidRDefault="003F51D0" w:rsidP="003F51D0">
      <w:pPr>
        <w:pStyle w:val="ac"/>
        <w:rPr>
          <w:rFonts w:ascii="Times New Roman" w:hAnsi="Times New Roman"/>
          <w:sz w:val="24"/>
          <w:szCs w:val="24"/>
          <w:lang w:val="be-BY"/>
        </w:rPr>
      </w:pPr>
    </w:p>
    <w:p w:rsidR="003F51D0" w:rsidRDefault="003F51D0" w:rsidP="003F51D0">
      <w:pPr>
        <w:pStyle w:val="ac"/>
        <w:rPr>
          <w:rFonts w:ascii="Times New Roman" w:hAnsi="Times New Roman"/>
          <w:sz w:val="24"/>
          <w:szCs w:val="24"/>
          <w:lang w:val="be-BY"/>
        </w:rPr>
      </w:pPr>
    </w:p>
    <w:p w:rsidR="003F51D0" w:rsidRDefault="003F51D0" w:rsidP="003F51D0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ПОСТАНОВЛЕНИЕ</w:t>
      </w:r>
    </w:p>
    <w:p w:rsidR="003F51D0" w:rsidRDefault="003F51D0" w:rsidP="003F51D0">
      <w:pPr>
        <w:pStyle w:val="ac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01 август 2022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№ 31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01 августа 2022 </w:t>
      </w:r>
      <w:r>
        <w:rPr>
          <w:rFonts w:ascii="Times New Roman" w:hAnsi="Times New Roman"/>
          <w:b/>
          <w:sz w:val="28"/>
          <w:szCs w:val="28"/>
          <w:lang w:val="be-BY"/>
        </w:rPr>
        <w:t>г.</w:t>
      </w:r>
    </w:p>
    <w:p w:rsidR="00386557" w:rsidRDefault="003F51D0" w:rsidP="003F51D0">
      <w:pPr>
        <w:tabs>
          <w:tab w:val="center" w:pos="4677"/>
        </w:tabs>
        <w:jc w:val="both"/>
        <w:rPr>
          <w:szCs w:val="28"/>
        </w:rPr>
      </w:pPr>
      <w:r>
        <w:rPr>
          <w:b/>
          <w:szCs w:val="28"/>
        </w:rPr>
        <w:t xml:space="preserve">                </w:t>
      </w:r>
      <w:proofErr w:type="spellStart"/>
      <w:r>
        <w:rPr>
          <w:b/>
          <w:szCs w:val="28"/>
        </w:rPr>
        <w:t>Ма</w:t>
      </w:r>
      <w:proofErr w:type="spellEnd"/>
      <w:r>
        <w:rPr>
          <w:b/>
          <w:szCs w:val="28"/>
          <w:lang w:val="be-BY"/>
        </w:rPr>
        <w:t>ҡ</w:t>
      </w:r>
      <w:r>
        <w:rPr>
          <w:b/>
          <w:szCs w:val="28"/>
        </w:rPr>
        <w:t>ан ауылы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Село Макан</w:t>
      </w:r>
    </w:p>
    <w:p w:rsidR="003F51D0" w:rsidRDefault="003F51D0" w:rsidP="003F51D0">
      <w:pPr>
        <w:tabs>
          <w:tab w:val="center" w:pos="4677"/>
        </w:tabs>
        <w:jc w:val="both"/>
        <w:rPr>
          <w:szCs w:val="28"/>
        </w:rPr>
      </w:pPr>
    </w:p>
    <w:p w:rsidR="003F51D0" w:rsidRDefault="003F51D0" w:rsidP="003F51D0">
      <w:pPr>
        <w:tabs>
          <w:tab w:val="center" w:pos="4677"/>
        </w:tabs>
        <w:jc w:val="both"/>
        <w:rPr>
          <w:szCs w:val="28"/>
        </w:rPr>
      </w:pPr>
    </w:p>
    <w:p w:rsidR="003F51D0" w:rsidRDefault="003F51D0" w:rsidP="003F51D0">
      <w:pPr>
        <w:tabs>
          <w:tab w:val="center" w:pos="4677"/>
        </w:tabs>
        <w:jc w:val="both"/>
        <w:rPr>
          <w:szCs w:val="28"/>
        </w:rPr>
      </w:pPr>
    </w:p>
    <w:p w:rsidR="00386557" w:rsidRPr="009E34C1" w:rsidRDefault="00386557" w:rsidP="003F51D0">
      <w:pPr>
        <w:jc w:val="center"/>
        <w:rPr>
          <w:b/>
          <w:szCs w:val="28"/>
        </w:rPr>
      </w:pPr>
      <w:r w:rsidRPr="009E34C1">
        <w:rPr>
          <w:b/>
          <w:szCs w:val="28"/>
        </w:rPr>
        <w:t>ОБ УТВЕРЖДЕНИИ ПОРЯДКА ПРЕДОСТАВЛЕНИЯ МУНИЦИПАЛЬНОЙ ПОДДЕРЖКИ ИЗ БЮДЖЕТА С</w:t>
      </w:r>
      <w:r w:rsidR="003F51D0">
        <w:rPr>
          <w:b/>
          <w:szCs w:val="28"/>
        </w:rPr>
        <w:t>ЕЛЬСКОГО ПОСЕЛЕНИЯ МАКАНСКИЙ</w:t>
      </w:r>
      <w:r w:rsidRPr="009E34C1">
        <w:rPr>
          <w:b/>
          <w:szCs w:val="28"/>
        </w:rPr>
        <w:t xml:space="preserve"> СЕЛЬСОВЕТ</w:t>
      </w:r>
      <w:r w:rsidR="003F51D0">
        <w:rPr>
          <w:b/>
          <w:szCs w:val="28"/>
        </w:rPr>
        <w:t xml:space="preserve"> МУНИЦИПАЛЬНОГО РАЙОНА ХАЙБУЛЛИН</w:t>
      </w:r>
      <w:r w:rsidRPr="009E34C1">
        <w:rPr>
          <w:b/>
          <w:szCs w:val="28"/>
        </w:rPr>
        <w:t>СКИЙ РАЙОН РЕСПУБЛИКИ БАШКОРТОСТАН НА ПРОВЕДЕНИЕ КАПИТАЛЬНОГО РЕМОНТА</w:t>
      </w:r>
      <w:r w:rsidR="00CF03B2">
        <w:rPr>
          <w:b/>
          <w:szCs w:val="28"/>
        </w:rPr>
        <w:t xml:space="preserve"> </w:t>
      </w:r>
      <w:r w:rsidRPr="009E34C1">
        <w:rPr>
          <w:b/>
          <w:szCs w:val="28"/>
        </w:rPr>
        <w:t>ОБЩЕГО ИМУЩЕСТВА В МНОГОКВАРТИРНЫХ ДОМАХ, РАСПОЛОЖЕННЫХ</w:t>
      </w:r>
      <w:r w:rsidR="009E34C1" w:rsidRPr="009E34C1">
        <w:rPr>
          <w:b/>
          <w:szCs w:val="28"/>
        </w:rPr>
        <w:t xml:space="preserve"> </w:t>
      </w:r>
      <w:r w:rsidRPr="009E34C1">
        <w:rPr>
          <w:b/>
          <w:szCs w:val="28"/>
        </w:rPr>
        <w:t>НА ТЕРРИТОР</w:t>
      </w:r>
      <w:r w:rsidR="003F51D0">
        <w:rPr>
          <w:b/>
          <w:szCs w:val="28"/>
        </w:rPr>
        <w:t>ИИ СЕЛЬСКОГО ПОСЕЛЕНИЯ МАКАН</w:t>
      </w:r>
      <w:r w:rsidRPr="009E34C1">
        <w:rPr>
          <w:b/>
          <w:szCs w:val="28"/>
        </w:rPr>
        <w:t>СКИЙ СЕЛЬСОВЕТ</w:t>
      </w:r>
      <w:r w:rsidR="003F51D0">
        <w:rPr>
          <w:b/>
          <w:szCs w:val="28"/>
        </w:rPr>
        <w:t xml:space="preserve"> МУНИЦИПАЛЬНОГО РАЙОНА ХАЙБУЛЛИН</w:t>
      </w:r>
      <w:r w:rsidRPr="009E34C1">
        <w:rPr>
          <w:b/>
          <w:szCs w:val="28"/>
        </w:rPr>
        <w:t>СКИЙ РАЙОН РЕСПУБЛИКИ БАШКОРТОСТАН</w:t>
      </w:r>
    </w:p>
    <w:p w:rsidR="00386557" w:rsidRPr="007F3CAF" w:rsidRDefault="00386557" w:rsidP="003F51D0">
      <w:pPr>
        <w:rPr>
          <w:szCs w:val="28"/>
        </w:rPr>
      </w:pPr>
    </w:p>
    <w:p w:rsidR="00386557" w:rsidRDefault="00386557" w:rsidP="003F51D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7F3CAF">
        <w:rPr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</w:t>
      </w:r>
      <w:r w:rsidR="003F51D0">
        <w:rPr>
          <w:szCs w:val="28"/>
        </w:rPr>
        <w:t>Правительства РФ от 07.05.2017 №</w:t>
      </w:r>
      <w:r w:rsidRPr="007F3CAF">
        <w:rPr>
          <w:szCs w:val="28"/>
        </w:rPr>
        <w:t xml:space="preserve">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</w:t>
      </w:r>
      <w:r w:rsidR="003F51D0">
        <w:rPr>
          <w:szCs w:val="28"/>
        </w:rPr>
        <w:t>ики</w:t>
      </w:r>
      <w:proofErr w:type="gramEnd"/>
      <w:r w:rsidR="003F51D0">
        <w:rPr>
          <w:szCs w:val="28"/>
        </w:rPr>
        <w:t xml:space="preserve"> Башкортостан от 28.06.2013 №</w:t>
      </w:r>
      <w:r w:rsidRPr="007F3CAF">
        <w:rPr>
          <w:szCs w:val="28"/>
        </w:rPr>
        <w:t xml:space="preserve"> 694-з "Об организации проведения капитального ремонта общего имущества в многоквартирных</w:t>
      </w:r>
      <w:r>
        <w:rPr>
          <w:szCs w:val="28"/>
        </w:rPr>
        <w:t xml:space="preserve"> </w:t>
      </w:r>
      <w:r w:rsidRPr="007F3CAF">
        <w:rPr>
          <w:szCs w:val="28"/>
        </w:rPr>
        <w:t xml:space="preserve">домах, расположенных на территории Республики Башкортостан", </w:t>
      </w:r>
      <w:r>
        <w:rPr>
          <w:szCs w:val="28"/>
        </w:rPr>
        <w:t>Администрация с</w:t>
      </w:r>
      <w:r w:rsidR="003F51D0">
        <w:rPr>
          <w:szCs w:val="28"/>
        </w:rPr>
        <w:t>ельского поселения Маканский</w:t>
      </w:r>
      <w:r>
        <w:rPr>
          <w:szCs w:val="28"/>
        </w:rPr>
        <w:t xml:space="preserve"> сельсовет мун</w:t>
      </w:r>
      <w:r w:rsidR="003F51D0">
        <w:rPr>
          <w:szCs w:val="28"/>
        </w:rPr>
        <w:t>иципального района Хайбуллинский</w:t>
      </w:r>
      <w:r>
        <w:rPr>
          <w:szCs w:val="28"/>
        </w:rPr>
        <w:t xml:space="preserve"> район Республики Башкортостан </w:t>
      </w:r>
    </w:p>
    <w:p w:rsidR="00386557" w:rsidRDefault="00386557" w:rsidP="003F51D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557" w:rsidRDefault="00386557" w:rsidP="003F51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ПОСТАНОВЛЯЕТ:</w:t>
      </w:r>
    </w:p>
    <w:p w:rsidR="00386557" w:rsidRPr="007F3CAF" w:rsidRDefault="00386557" w:rsidP="003F51D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557" w:rsidRPr="007F3CAF" w:rsidRDefault="00386557" w:rsidP="003F51D0">
      <w:pPr>
        <w:ind w:firstLine="708"/>
        <w:jc w:val="both"/>
        <w:rPr>
          <w:szCs w:val="28"/>
        </w:rPr>
      </w:pPr>
      <w:r w:rsidRPr="007F3CAF">
        <w:rPr>
          <w:szCs w:val="28"/>
        </w:rPr>
        <w:t xml:space="preserve">1. Утвердить Порядок предоставления муниципальной поддержки из бюджета </w:t>
      </w:r>
      <w:r w:rsidR="009E34C1">
        <w:rPr>
          <w:szCs w:val="28"/>
        </w:rPr>
        <w:t xml:space="preserve">сельского поселения </w:t>
      </w:r>
      <w:r w:rsidR="00511386">
        <w:rPr>
          <w:szCs w:val="28"/>
        </w:rPr>
        <w:t>Маканский</w:t>
      </w:r>
      <w:r w:rsidR="00935D9D">
        <w:rPr>
          <w:szCs w:val="28"/>
        </w:rPr>
        <w:t xml:space="preserve"> сельсовет мун</w:t>
      </w:r>
      <w:r w:rsidR="00511386">
        <w:rPr>
          <w:szCs w:val="28"/>
        </w:rPr>
        <w:t>иципального района Хайбуллинский</w:t>
      </w:r>
      <w:r w:rsidR="00935D9D">
        <w:rPr>
          <w:szCs w:val="28"/>
        </w:rPr>
        <w:t xml:space="preserve"> район Республики Башкортостан </w:t>
      </w:r>
      <w:r w:rsidRPr="007F3CAF">
        <w:rPr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935D9D">
        <w:rPr>
          <w:szCs w:val="28"/>
        </w:rPr>
        <w:t>с</w:t>
      </w:r>
      <w:r w:rsidR="00511386">
        <w:rPr>
          <w:szCs w:val="28"/>
        </w:rPr>
        <w:t>ельского поселения Маканский</w:t>
      </w:r>
      <w:r w:rsidR="00935D9D">
        <w:rPr>
          <w:szCs w:val="28"/>
        </w:rPr>
        <w:t xml:space="preserve"> сельсовет </w:t>
      </w:r>
      <w:r w:rsidR="00935D9D">
        <w:rPr>
          <w:szCs w:val="28"/>
        </w:rPr>
        <w:lastRenderedPageBreak/>
        <w:t>муниципального р</w:t>
      </w:r>
      <w:r w:rsidR="00511386">
        <w:rPr>
          <w:szCs w:val="28"/>
        </w:rPr>
        <w:t>айона Хайбуллинский</w:t>
      </w:r>
      <w:r w:rsidR="00935D9D">
        <w:rPr>
          <w:szCs w:val="28"/>
        </w:rPr>
        <w:t xml:space="preserve"> район</w:t>
      </w:r>
      <w:r w:rsidRPr="007F3CAF">
        <w:rPr>
          <w:szCs w:val="28"/>
        </w:rPr>
        <w:t xml:space="preserve"> Республики Башкортостан, согласно приложению.</w:t>
      </w:r>
    </w:p>
    <w:p w:rsidR="00386557" w:rsidRPr="007F3CAF" w:rsidRDefault="00511386" w:rsidP="003F51D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935D9D">
        <w:rPr>
          <w:szCs w:val="28"/>
        </w:rPr>
        <w:t>Р</w:t>
      </w:r>
      <w:r w:rsidR="00935D9D" w:rsidRPr="007F3CAF">
        <w:rPr>
          <w:szCs w:val="28"/>
        </w:rPr>
        <w:t>азместить</w:t>
      </w:r>
      <w:r w:rsidR="00386557" w:rsidRPr="007F3CAF">
        <w:rPr>
          <w:szCs w:val="28"/>
        </w:rPr>
        <w:t xml:space="preserve"> настоящее Постановление на официальном сайте</w:t>
      </w:r>
      <w:r>
        <w:rPr>
          <w:szCs w:val="28"/>
        </w:rPr>
        <w:t xml:space="preserve"> администрации сельского поселения Маканский сельсовет</w:t>
      </w:r>
      <w:r w:rsidR="00386557" w:rsidRPr="007F3CAF">
        <w:rPr>
          <w:szCs w:val="28"/>
        </w:rPr>
        <w:t xml:space="preserve"> </w:t>
      </w:r>
      <w:r w:rsidR="00935D9D">
        <w:rPr>
          <w:szCs w:val="28"/>
        </w:rPr>
        <w:t xml:space="preserve">муниципального района </w:t>
      </w:r>
      <w:r w:rsidR="00386557" w:rsidRPr="007F3CAF">
        <w:rPr>
          <w:szCs w:val="28"/>
        </w:rPr>
        <w:t xml:space="preserve"> </w:t>
      </w:r>
      <w:r>
        <w:rPr>
          <w:szCs w:val="28"/>
        </w:rPr>
        <w:t>Хайбуллинский</w:t>
      </w:r>
      <w:r w:rsidR="00935D9D">
        <w:rPr>
          <w:szCs w:val="28"/>
        </w:rPr>
        <w:t xml:space="preserve"> район Республики Башкортостан </w:t>
      </w:r>
      <w:r w:rsidR="00386557" w:rsidRPr="007F3CAF">
        <w:rPr>
          <w:szCs w:val="28"/>
        </w:rPr>
        <w:t>в сети Интернет.</w:t>
      </w:r>
    </w:p>
    <w:p w:rsidR="00386557" w:rsidRPr="007F3CAF" w:rsidRDefault="00386557" w:rsidP="003F51D0">
      <w:pPr>
        <w:ind w:firstLine="708"/>
        <w:jc w:val="both"/>
        <w:rPr>
          <w:szCs w:val="28"/>
        </w:rPr>
      </w:pPr>
      <w:r w:rsidRPr="007F3CAF">
        <w:rPr>
          <w:szCs w:val="28"/>
        </w:rPr>
        <w:t xml:space="preserve">3. Контроль за выполнением настоящего Постановления </w:t>
      </w:r>
      <w:r w:rsidR="00935D9D">
        <w:rPr>
          <w:szCs w:val="28"/>
        </w:rPr>
        <w:t>оставляю за собой</w:t>
      </w:r>
      <w:r w:rsidRPr="007F3CAF">
        <w:rPr>
          <w:szCs w:val="28"/>
        </w:rPr>
        <w:t>.</w:t>
      </w:r>
    </w:p>
    <w:p w:rsidR="00386557" w:rsidRPr="007F3CAF" w:rsidRDefault="00386557" w:rsidP="003F51D0">
      <w:pPr>
        <w:rPr>
          <w:szCs w:val="28"/>
        </w:rPr>
      </w:pPr>
    </w:p>
    <w:p w:rsidR="00935D9D" w:rsidRDefault="00935D9D" w:rsidP="003F51D0">
      <w:pPr>
        <w:rPr>
          <w:szCs w:val="28"/>
        </w:rPr>
      </w:pPr>
    </w:p>
    <w:p w:rsidR="00935D9D" w:rsidRDefault="00935D9D" w:rsidP="003F51D0">
      <w:pPr>
        <w:rPr>
          <w:szCs w:val="28"/>
        </w:rPr>
      </w:pPr>
    </w:p>
    <w:p w:rsidR="00935D9D" w:rsidRDefault="00386557" w:rsidP="003F51D0">
      <w:pPr>
        <w:rPr>
          <w:szCs w:val="28"/>
        </w:rPr>
      </w:pPr>
      <w:r w:rsidRPr="007F3CAF">
        <w:rPr>
          <w:szCs w:val="28"/>
        </w:rPr>
        <w:t>Глава</w:t>
      </w:r>
      <w:r w:rsidR="00935D9D">
        <w:rPr>
          <w:szCs w:val="28"/>
        </w:rPr>
        <w:t xml:space="preserve"> сельского поселения</w:t>
      </w:r>
      <w:r w:rsidR="003F51D0">
        <w:rPr>
          <w:szCs w:val="28"/>
        </w:rPr>
        <w:tab/>
      </w:r>
      <w:r w:rsidR="003F51D0">
        <w:rPr>
          <w:szCs w:val="28"/>
        </w:rPr>
        <w:tab/>
      </w:r>
      <w:r w:rsidR="003F51D0">
        <w:rPr>
          <w:szCs w:val="28"/>
        </w:rPr>
        <w:tab/>
      </w:r>
      <w:r w:rsidR="003F51D0">
        <w:rPr>
          <w:szCs w:val="28"/>
        </w:rPr>
        <w:tab/>
        <w:t xml:space="preserve">            </w:t>
      </w:r>
      <w:r w:rsidR="00511386">
        <w:rPr>
          <w:szCs w:val="28"/>
        </w:rPr>
        <w:tab/>
        <w:t xml:space="preserve">      Р.М. Мамбетов</w:t>
      </w:r>
    </w:p>
    <w:p w:rsidR="00511386" w:rsidRDefault="00511386" w:rsidP="003F51D0">
      <w:pPr>
        <w:rPr>
          <w:szCs w:val="28"/>
        </w:rPr>
      </w:pPr>
    </w:p>
    <w:p w:rsidR="00511386" w:rsidRDefault="00511386" w:rsidP="003F51D0">
      <w:pPr>
        <w:rPr>
          <w:szCs w:val="28"/>
        </w:rPr>
      </w:pPr>
    </w:p>
    <w:p w:rsidR="00511386" w:rsidRDefault="00511386" w:rsidP="003F51D0">
      <w:pPr>
        <w:rPr>
          <w:szCs w:val="28"/>
        </w:rPr>
      </w:pPr>
    </w:p>
    <w:p w:rsidR="00511386" w:rsidRDefault="00511386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3F51D0" w:rsidRDefault="003F51D0" w:rsidP="003F51D0">
      <w:pPr>
        <w:rPr>
          <w:szCs w:val="28"/>
        </w:rPr>
      </w:pPr>
    </w:p>
    <w:p w:rsidR="00511386" w:rsidRDefault="00511386" w:rsidP="003F51D0">
      <w:pPr>
        <w:rPr>
          <w:szCs w:val="28"/>
        </w:rPr>
      </w:pPr>
    </w:p>
    <w:p w:rsidR="00386557" w:rsidRPr="007F3CAF" w:rsidRDefault="00386557" w:rsidP="003F51D0">
      <w:pPr>
        <w:jc w:val="right"/>
        <w:rPr>
          <w:szCs w:val="28"/>
        </w:rPr>
      </w:pPr>
      <w:r w:rsidRPr="007F3CAF">
        <w:rPr>
          <w:szCs w:val="28"/>
        </w:rPr>
        <w:lastRenderedPageBreak/>
        <w:t>Утвержден</w:t>
      </w:r>
    </w:p>
    <w:p w:rsidR="00386557" w:rsidRPr="007F3CAF" w:rsidRDefault="00386557" w:rsidP="003F51D0">
      <w:pPr>
        <w:jc w:val="right"/>
        <w:rPr>
          <w:szCs w:val="28"/>
        </w:rPr>
      </w:pPr>
      <w:r w:rsidRPr="007F3CAF">
        <w:rPr>
          <w:szCs w:val="28"/>
        </w:rPr>
        <w:t xml:space="preserve">Постановлением </w:t>
      </w:r>
      <w:r w:rsidR="00935D9D">
        <w:rPr>
          <w:szCs w:val="28"/>
        </w:rPr>
        <w:t>А</w:t>
      </w:r>
      <w:r w:rsidRPr="007F3CAF">
        <w:rPr>
          <w:szCs w:val="28"/>
        </w:rPr>
        <w:t>дминистрации</w:t>
      </w:r>
    </w:p>
    <w:p w:rsidR="00A349D2" w:rsidRDefault="00C9797C" w:rsidP="003F51D0">
      <w:pPr>
        <w:jc w:val="right"/>
        <w:rPr>
          <w:szCs w:val="28"/>
        </w:rPr>
      </w:pPr>
      <w:r>
        <w:rPr>
          <w:szCs w:val="28"/>
        </w:rPr>
        <w:t xml:space="preserve">СП </w:t>
      </w:r>
      <w:r w:rsidR="00511386">
        <w:rPr>
          <w:szCs w:val="28"/>
        </w:rPr>
        <w:t>Маканский</w:t>
      </w:r>
      <w:r>
        <w:rPr>
          <w:szCs w:val="28"/>
        </w:rPr>
        <w:t xml:space="preserve"> сельсовет </w:t>
      </w:r>
    </w:p>
    <w:p w:rsidR="00386557" w:rsidRPr="007F3CAF" w:rsidRDefault="00511386" w:rsidP="003F51D0">
      <w:pPr>
        <w:jc w:val="right"/>
        <w:rPr>
          <w:szCs w:val="28"/>
        </w:rPr>
      </w:pPr>
      <w:r>
        <w:rPr>
          <w:szCs w:val="28"/>
        </w:rPr>
        <w:t>МР Хайбуллинский</w:t>
      </w:r>
      <w:r w:rsidR="00C9797C">
        <w:rPr>
          <w:szCs w:val="28"/>
        </w:rPr>
        <w:t xml:space="preserve"> район </w:t>
      </w:r>
    </w:p>
    <w:p w:rsidR="00386557" w:rsidRPr="007F3CAF" w:rsidRDefault="00386557" w:rsidP="003F51D0">
      <w:pPr>
        <w:jc w:val="right"/>
        <w:rPr>
          <w:szCs w:val="28"/>
        </w:rPr>
      </w:pPr>
      <w:r w:rsidRPr="007F3CAF">
        <w:rPr>
          <w:szCs w:val="28"/>
        </w:rPr>
        <w:t>Республики Башкортостан</w:t>
      </w:r>
    </w:p>
    <w:p w:rsidR="00386557" w:rsidRPr="007F3CAF" w:rsidRDefault="003F51D0" w:rsidP="003F51D0">
      <w:pPr>
        <w:jc w:val="right"/>
        <w:rPr>
          <w:szCs w:val="28"/>
        </w:rPr>
      </w:pPr>
      <w:r>
        <w:rPr>
          <w:szCs w:val="28"/>
        </w:rPr>
        <w:t>от 01 августа 2022 г. №31</w:t>
      </w:r>
    </w:p>
    <w:p w:rsidR="00386557" w:rsidRPr="007F3CAF" w:rsidRDefault="00386557" w:rsidP="003F51D0">
      <w:pPr>
        <w:rPr>
          <w:szCs w:val="28"/>
        </w:rPr>
      </w:pPr>
    </w:p>
    <w:p w:rsidR="00386557" w:rsidRPr="007F3CAF" w:rsidRDefault="00386557" w:rsidP="003F51D0">
      <w:pPr>
        <w:jc w:val="center"/>
        <w:rPr>
          <w:szCs w:val="28"/>
        </w:rPr>
      </w:pPr>
      <w:r w:rsidRPr="007F3CAF">
        <w:rPr>
          <w:szCs w:val="28"/>
        </w:rPr>
        <w:t>ПОРЯДОК</w:t>
      </w:r>
    </w:p>
    <w:p w:rsidR="00386557" w:rsidRPr="007F3CAF" w:rsidRDefault="00386557" w:rsidP="003F51D0">
      <w:pPr>
        <w:jc w:val="center"/>
        <w:rPr>
          <w:szCs w:val="28"/>
        </w:rPr>
      </w:pPr>
      <w:r w:rsidRPr="007F3CAF">
        <w:rPr>
          <w:szCs w:val="28"/>
        </w:rPr>
        <w:t>ПРЕДОСТАВЛЕНИЯ МУНИЦИПАЛЬНОЙ ПОДДЕРЖКИ ИЗ БЮДЖЕТА</w:t>
      </w:r>
      <w:r w:rsidR="00C9797C">
        <w:rPr>
          <w:szCs w:val="28"/>
        </w:rPr>
        <w:t xml:space="preserve"> </w:t>
      </w:r>
      <w:r w:rsidR="00C9797C" w:rsidRPr="00C9797C">
        <w:rPr>
          <w:szCs w:val="28"/>
        </w:rPr>
        <w:t>С</w:t>
      </w:r>
      <w:r w:rsidR="00511386">
        <w:rPr>
          <w:szCs w:val="28"/>
        </w:rPr>
        <w:t>ЕЛЬСКОГО ПОСЕЛЕНИЯ МАКАНСКИЙ</w:t>
      </w:r>
      <w:r w:rsidR="00C9797C" w:rsidRPr="00C9797C">
        <w:rPr>
          <w:szCs w:val="28"/>
        </w:rPr>
        <w:t xml:space="preserve"> СЕЛЬСОВЕТ МУН</w:t>
      </w:r>
      <w:r w:rsidR="00511386">
        <w:rPr>
          <w:szCs w:val="28"/>
        </w:rPr>
        <w:t>ИЦИПАЛЬНОГО РАЙОНА ХАЙБУЛЛИНСКИЙ</w:t>
      </w:r>
      <w:r w:rsidR="00C9797C" w:rsidRPr="00C9797C">
        <w:rPr>
          <w:szCs w:val="28"/>
        </w:rPr>
        <w:t xml:space="preserve"> РАЙОН</w:t>
      </w:r>
      <w:r w:rsidRPr="007F3CAF">
        <w:rPr>
          <w:szCs w:val="28"/>
        </w:rPr>
        <w:t xml:space="preserve"> НА</w:t>
      </w:r>
      <w:r w:rsidR="00C9797C">
        <w:rPr>
          <w:szCs w:val="28"/>
        </w:rPr>
        <w:t xml:space="preserve"> </w:t>
      </w:r>
      <w:r w:rsidRPr="007F3CAF">
        <w:rPr>
          <w:szCs w:val="28"/>
        </w:rPr>
        <w:t>ПРОВЕДЕНИЕ КАПИТАЛЬНОГО РЕМОНТА</w:t>
      </w:r>
      <w:r w:rsidR="00C9797C">
        <w:rPr>
          <w:szCs w:val="28"/>
        </w:rPr>
        <w:t xml:space="preserve"> </w:t>
      </w:r>
      <w:r w:rsidRPr="007F3CAF">
        <w:rPr>
          <w:szCs w:val="28"/>
        </w:rPr>
        <w:t>ОБЩЕГО ИМУЩЕСТВА В МНОГОКВАРТИРНЫХ ДОМАХ, РАСПОЛОЖЕННЫХ</w:t>
      </w:r>
      <w:r w:rsidR="00C9797C">
        <w:rPr>
          <w:szCs w:val="28"/>
        </w:rPr>
        <w:t xml:space="preserve"> </w:t>
      </w:r>
      <w:r w:rsidRPr="007F3CAF">
        <w:rPr>
          <w:szCs w:val="28"/>
        </w:rPr>
        <w:t>НА ТЕРРИТОРИИ</w:t>
      </w:r>
      <w:r w:rsidR="00C9797C">
        <w:rPr>
          <w:szCs w:val="28"/>
        </w:rPr>
        <w:t xml:space="preserve"> </w:t>
      </w:r>
      <w:r w:rsidR="00C9797C" w:rsidRPr="00C9797C">
        <w:rPr>
          <w:szCs w:val="28"/>
        </w:rPr>
        <w:t>С</w:t>
      </w:r>
      <w:r w:rsidR="00511386">
        <w:rPr>
          <w:szCs w:val="28"/>
        </w:rPr>
        <w:t>ЕЛЬСКОГО ПОСЕЛЕНИЯ МАКАНСКИЙ</w:t>
      </w:r>
      <w:r w:rsidR="00C9797C" w:rsidRPr="00C9797C">
        <w:rPr>
          <w:szCs w:val="28"/>
        </w:rPr>
        <w:t xml:space="preserve"> СЕЛЬСОВЕТ</w:t>
      </w:r>
      <w:r w:rsidR="00C9797C">
        <w:rPr>
          <w:szCs w:val="28"/>
        </w:rPr>
        <w:t xml:space="preserve"> </w:t>
      </w:r>
      <w:r w:rsidR="00C9797C" w:rsidRPr="00C9797C">
        <w:rPr>
          <w:szCs w:val="28"/>
        </w:rPr>
        <w:t>МУН</w:t>
      </w:r>
      <w:r w:rsidR="00511386">
        <w:rPr>
          <w:szCs w:val="28"/>
        </w:rPr>
        <w:t>ИЦИПАЛЬНОГО РАЙОНА ХАЙБУЛЛИНСКИЙ</w:t>
      </w:r>
      <w:r w:rsidR="00C9797C" w:rsidRPr="00C9797C">
        <w:rPr>
          <w:szCs w:val="28"/>
        </w:rPr>
        <w:t xml:space="preserve"> РАЙОН</w:t>
      </w:r>
      <w:r w:rsidR="00C9797C">
        <w:rPr>
          <w:szCs w:val="28"/>
        </w:rPr>
        <w:t xml:space="preserve"> </w:t>
      </w:r>
      <w:r w:rsidRPr="007F3CAF">
        <w:rPr>
          <w:szCs w:val="28"/>
        </w:rPr>
        <w:t>РЕСПУБЛИКИ БАШКОРТОСТАН</w:t>
      </w:r>
    </w:p>
    <w:p w:rsidR="00386557" w:rsidRPr="007F3CAF" w:rsidRDefault="00386557" w:rsidP="003F51D0">
      <w:pPr>
        <w:rPr>
          <w:szCs w:val="28"/>
        </w:rPr>
      </w:pP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1. </w:t>
      </w:r>
      <w:proofErr w:type="gramStart"/>
      <w:r w:rsidRPr="007F3CAF">
        <w:rPr>
          <w:szCs w:val="28"/>
        </w:rPr>
        <w:t xml:space="preserve">Настоящие порядок и условия предоставления </w:t>
      </w:r>
      <w:r>
        <w:rPr>
          <w:szCs w:val="28"/>
        </w:rPr>
        <w:t xml:space="preserve">муниципальной </w:t>
      </w:r>
      <w:r w:rsidRPr="007F3CAF">
        <w:rPr>
          <w:szCs w:val="28"/>
        </w:rPr>
        <w:t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</w:t>
      </w:r>
      <w:r w:rsidR="003F51D0">
        <w:rPr>
          <w:szCs w:val="28"/>
        </w:rPr>
        <w:t>й Федерации от 7 мая 2017 года №</w:t>
      </w:r>
      <w:r w:rsidRPr="007F3CAF">
        <w:rPr>
          <w:szCs w:val="28"/>
        </w:rPr>
        <w:t xml:space="preserve"> 541 "Об общих требованиях к нормативным правовым актам, муниципальным правовым актам</w:t>
      </w:r>
      <w:proofErr w:type="gramEnd"/>
      <w:r w:rsidRPr="007F3CAF">
        <w:rPr>
          <w:szCs w:val="28"/>
        </w:rPr>
        <w:t xml:space="preserve">, </w:t>
      </w:r>
      <w:proofErr w:type="gramStart"/>
      <w:r w:rsidRPr="007F3CAF">
        <w:rPr>
          <w:szCs w:val="28"/>
        </w:rPr>
        <w:t xml:space="preserve">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местного бюджета </w:t>
      </w:r>
      <w:r w:rsidR="00C9797C">
        <w:rPr>
          <w:szCs w:val="28"/>
        </w:rPr>
        <w:t>с</w:t>
      </w:r>
      <w:r w:rsidR="003F51D0">
        <w:rPr>
          <w:szCs w:val="28"/>
        </w:rPr>
        <w:t>ельского поселения Маканский</w:t>
      </w:r>
      <w:r w:rsidR="00C9797C">
        <w:rPr>
          <w:szCs w:val="28"/>
        </w:rPr>
        <w:t xml:space="preserve"> сельсовет мун</w:t>
      </w:r>
      <w:r w:rsidR="003F51D0">
        <w:rPr>
          <w:szCs w:val="28"/>
        </w:rPr>
        <w:t>иципального района Хайбуллинский</w:t>
      </w:r>
      <w:r w:rsidR="00C9797C">
        <w:rPr>
          <w:szCs w:val="28"/>
        </w:rPr>
        <w:t xml:space="preserve"> район</w:t>
      </w:r>
      <w:r w:rsidRPr="007F3CAF">
        <w:rPr>
          <w:szCs w:val="28"/>
        </w:rPr>
        <w:t xml:space="preserve">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>
        <w:rPr>
          <w:szCs w:val="28"/>
        </w:rPr>
        <w:t>–</w:t>
      </w:r>
      <w:r w:rsidR="00B4125A">
        <w:rPr>
          <w:szCs w:val="28"/>
        </w:rPr>
        <w:t xml:space="preserve"> </w:t>
      </w:r>
      <w:r>
        <w:rPr>
          <w:szCs w:val="28"/>
        </w:rPr>
        <w:t xml:space="preserve">муниципальная </w:t>
      </w:r>
      <w:r w:rsidRPr="007F3CAF">
        <w:rPr>
          <w:szCs w:val="28"/>
        </w:rPr>
        <w:t>поддержка)</w:t>
      </w:r>
      <w:r>
        <w:rPr>
          <w:szCs w:val="28"/>
        </w:rPr>
        <w:t>.</w:t>
      </w:r>
      <w:proofErr w:type="gramEnd"/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2. </w:t>
      </w:r>
      <w:proofErr w:type="gramStart"/>
      <w:r w:rsidRPr="007F3CAF">
        <w:rPr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</w:t>
      </w:r>
      <w:r w:rsidR="007C3285">
        <w:rPr>
          <w:szCs w:val="28"/>
        </w:rPr>
        <w:t>с</w:t>
      </w:r>
      <w:r w:rsidR="003F51D0">
        <w:rPr>
          <w:szCs w:val="28"/>
        </w:rPr>
        <w:t>ельского поселения Маканский</w:t>
      </w:r>
      <w:r w:rsidR="007C3285">
        <w:rPr>
          <w:szCs w:val="28"/>
        </w:rPr>
        <w:t xml:space="preserve"> сельсовет мун</w:t>
      </w:r>
      <w:r w:rsidR="003F51D0">
        <w:rPr>
          <w:szCs w:val="28"/>
        </w:rPr>
        <w:t>иципального района Хайбуллинский</w:t>
      </w:r>
      <w:r w:rsidR="007C3285">
        <w:rPr>
          <w:szCs w:val="28"/>
        </w:rPr>
        <w:t xml:space="preserve"> район</w:t>
      </w:r>
      <w:r w:rsidRPr="007F3CAF">
        <w:rPr>
          <w:szCs w:val="28"/>
        </w:rPr>
        <w:t xml:space="preserve">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7C3285">
        <w:rPr>
          <w:szCs w:val="28"/>
        </w:rPr>
        <w:t>с</w:t>
      </w:r>
      <w:r w:rsidR="003F51D0">
        <w:rPr>
          <w:szCs w:val="28"/>
        </w:rPr>
        <w:t>ельского поселения Маканский</w:t>
      </w:r>
      <w:r w:rsidR="007C3285">
        <w:rPr>
          <w:szCs w:val="28"/>
        </w:rPr>
        <w:t xml:space="preserve"> сельсовет мун</w:t>
      </w:r>
      <w:r w:rsidR="003F51D0">
        <w:rPr>
          <w:szCs w:val="28"/>
        </w:rPr>
        <w:t>иципального района Хайбуллинский</w:t>
      </w:r>
      <w:r w:rsidR="007C3285">
        <w:rPr>
          <w:szCs w:val="28"/>
        </w:rPr>
        <w:t xml:space="preserve"> район</w:t>
      </w:r>
      <w:r w:rsidRPr="007F3CAF">
        <w:rPr>
          <w:szCs w:val="28"/>
        </w:rPr>
        <w:t xml:space="preserve"> Республики Башкортостан, утвержденный на соответствующий год (далее - Краткосрочный</w:t>
      </w:r>
      <w:proofErr w:type="gramEnd"/>
      <w:r w:rsidRPr="007F3CAF">
        <w:rPr>
          <w:szCs w:val="28"/>
        </w:rPr>
        <w:t xml:space="preserve"> план).</w:t>
      </w:r>
      <w:r w:rsidR="007C3285"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Перечень </w:t>
      </w:r>
      <w:r w:rsidRPr="00CE6DF0">
        <w:rPr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>
        <w:rPr>
          <w:szCs w:val="28"/>
        </w:rPr>
        <w:t xml:space="preserve">муниципальной поддержки, в том числе </w:t>
      </w:r>
      <w:r>
        <w:rPr>
          <w:szCs w:val="28"/>
        </w:rPr>
        <w:lastRenderedPageBreak/>
        <w:t>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определяются действующими нормативными актами и включают, в том числе р</w:t>
      </w:r>
      <w:r w:rsidRPr="007744A4">
        <w:rPr>
          <w:szCs w:val="28"/>
        </w:rPr>
        <w:t>азработку</w:t>
      </w:r>
      <w:proofErr w:type="gramEnd"/>
      <w:r>
        <w:rPr>
          <w:szCs w:val="28"/>
        </w:rPr>
        <w:t xml:space="preserve"> </w:t>
      </w:r>
      <w:proofErr w:type="gramStart"/>
      <w:r w:rsidRPr="007744A4">
        <w:rPr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Pr="007744A4">
        <w:rPr>
          <w:szCs w:val="28"/>
        </w:rPr>
        <w:t xml:space="preserve"> о градостроительной деятельности</w:t>
      </w:r>
      <w:r>
        <w:rPr>
          <w:szCs w:val="28"/>
        </w:rPr>
        <w:t>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4. Главным распорядителем (распорядителем) средств бюджета </w:t>
      </w:r>
      <w:r w:rsidR="00683719">
        <w:rPr>
          <w:szCs w:val="28"/>
        </w:rPr>
        <w:t>с</w:t>
      </w:r>
      <w:r w:rsidR="003F51D0">
        <w:rPr>
          <w:szCs w:val="28"/>
        </w:rPr>
        <w:t>ельского поселения Маканский</w:t>
      </w:r>
      <w:r w:rsidR="00683719">
        <w:rPr>
          <w:szCs w:val="28"/>
        </w:rPr>
        <w:t xml:space="preserve"> сельсовет мун</w:t>
      </w:r>
      <w:r w:rsidR="003F51D0">
        <w:rPr>
          <w:szCs w:val="28"/>
        </w:rPr>
        <w:t>иципального района Хайбуллинский</w:t>
      </w:r>
      <w:r w:rsidR="00683719">
        <w:rPr>
          <w:szCs w:val="28"/>
        </w:rPr>
        <w:t xml:space="preserve"> район</w:t>
      </w:r>
      <w:r w:rsidRPr="007F3CAF">
        <w:rPr>
          <w:szCs w:val="28"/>
        </w:rPr>
        <w:t xml:space="preserve"> Республики Башкортостан, предусмотренных на обеспечение мероприятий по капитальному ремонту многоквартирных домов, является Администрация </w:t>
      </w:r>
      <w:r w:rsidR="00683719">
        <w:rPr>
          <w:szCs w:val="28"/>
        </w:rPr>
        <w:t>с</w:t>
      </w:r>
      <w:r w:rsidR="003F51D0">
        <w:rPr>
          <w:szCs w:val="28"/>
        </w:rPr>
        <w:t>ельского поселения Маканский</w:t>
      </w:r>
      <w:r w:rsidR="00683719">
        <w:rPr>
          <w:szCs w:val="28"/>
        </w:rPr>
        <w:t xml:space="preserve"> сельсовет</w:t>
      </w:r>
      <w:r w:rsidR="003F51D0">
        <w:rPr>
          <w:szCs w:val="28"/>
        </w:rPr>
        <w:t xml:space="preserve"> муниципального района Хайбуллин</w:t>
      </w:r>
      <w:r w:rsidR="00683719">
        <w:rPr>
          <w:szCs w:val="28"/>
        </w:rPr>
        <w:t>ский район</w:t>
      </w:r>
      <w:r w:rsidRPr="007F3CAF">
        <w:rPr>
          <w:szCs w:val="28"/>
        </w:rPr>
        <w:t xml:space="preserve"> Республики Башкортостан (далее - Администрация).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683719">
        <w:rPr>
          <w:szCs w:val="28"/>
        </w:rPr>
        <w:t>с</w:t>
      </w:r>
      <w:r w:rsidR="003F51D0">
        <w:rPr>
          <w:szCs w:val="28"/>
        </w:rPr>
        <w:t>ельского поселения Маканский</w:t>
      </w:r>
      <w:r w:rsidR="00683719">
        <w:rPr>
          <w:szCs w:val="28"/>
        </w:rPr>
        <w:t xml:space="preserve"> сельсовет мун</w:t>
      </w:r>
      <w:r w:rsidR="003F51D0">
        <w:rPr>
          <w:szCs w:val="28"/>
        </w:rPr>
        <w:t>иципального района Хайбуллинский</w:t>
      </w:r>
      <w:r w:rsidR="00683719">
        <w:rPr>
          <w:szCs w:val="28"/>
        </w:rPr>
        <w:t xml:space="preserve"> район</w:t>
      </w:r>
      <w:r w:rsidRPr="007F3CAF">
        <w:rPr>
          <w:szCs w:val="28"/>
        </w:rPr>
        <w:t xml:space="preserve"> Республики Башкортостан о бюджете</w:t>
      </w:r>
      <w:r w:rsidR="00683719" w:rsidRPr="00683719">
        <w:rPr>
          <w:szCs w:val="28"/>
        </w:rPr>
        <w:t xml:space="preserve"> </w:t>
      </w:r>
      <w:r w:rsidR="00683719">
        <w:rPr>
          <w:szCs w:val="28"/>
        </w:rPr>
        <w:t>с</w:t>
      </w:r>
      <w:r w:rsidR="003F51D0">
        <w:rPr>
          <w:szCs w:val="28"/>
        </w:rPr>
        <w:t>ельского поселения Маканский</w:t>
      </w:r>
      <w:r w:rsidR="00683719">
        <w:rPr>
          <w:szCs w:val="28"/>
        </w:rPr>
        <w:t xml:space="preserve"> сельсовет мун</w:t>
      </w:r>
      <w:r w:rsidR="003F51D0">
        <w:rPr>
          <w:szCs w:val="28"/>
        </w:rPr>
        <w:t>иципального района Хайбуллинский</w:t>
      </w:r>
      <w:r w:rsidR="00683719">
        <w:rPr>
          <w:szCs w:val="28"/>
        </w:rPr>
        <w:t xml:space="preserve"> район</w:t>
      </w:r>
      <w:r w:rsidR="00683719" w:rsidRPr="007F3CAF">
        <w:rPr>
          <w:szCs w:val="28"/>
        </w:rPr>
        <w:t xml:space="preserve"> </w:t>
      </w:r>
      <w:r w:rsidRPr="007F3CAF">
        <w:rPr>
          <w:szCs w:val="28"/>
        </w:rPr>
        <w:t>Республики Башкортостан на соответствующий год и на плановый период.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7F3CAF">
        <w:rPr>
          <w:szCs w:val="28"/>
        </w:rPr>
        <w:t>Показателями результативности предоставления субсидии являются:</w:t>
      </w:r>
    </w:p>
    <w:p w:rsidR="00386557" w:rsidRPr="007F3CAF" w:rsidRDefault="00683719" w:rsidP="003F51D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86557" w:rsidRPr="007F3CAF">
        <w:rPr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386557" w:rsidRPr="007F3CAF" w:rsidRDefault="00683719" w:rsidP="003F51D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86557" w:rsidRPr="007F3CAF">
        <w:rPr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F3CAF">
        <w:rPr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Pr="007F3CAF">
        <w:rPr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1) Краткосрочного плана;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proofErr w:type="gramStart"/>
      <w:r w:rsidRPr="007F3CAF">
        <w:rPr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="00683719">
        <w:rPr>
          <w:szCs w:val="28"/>
        </w:rPr>
        <w:t xml:space="preserve"> </w:t>
      </w:r>
      <w:proofErr w:type="gramStart"/>
      <w:r w:rsidRPr="007F3CAF">
        <w:rPr>
          <w:szCs w:val="28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="00683719">
        <w:rPr>
          <w:szCs w:val="28"/>
        </w:rPr>
        <w:t xml:space="preserve"> </w:t>
      </w:r>
      <w:proofErr w:type="gramStart"/>
      <w:r w:rsidRPr="007F3CAF">
        <w:rPr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1</w:t>
      </w:r>
      <w:r>
        <w:rPr>
          <w:szCs w:val="28"/>
        </w:rPr>
        <w:t>1</w:t>
      </w:r>
      <w:r w:rsidRPr="007F3CAF">
        <w:rPr>
          <w:szCs w:val="28"/>
        </w:rPr>
        <w:t>. Условиями предоставления субсидии Региональному оператору являются: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proofErr w:type="gramStart"/>
      <w:r w:rsidRPr="007F3CAF">
        <w:rPr>
          <w:szCs w:val="28"/>
        </w:rPr>
        <w:t xml:space="preserve">а) </w:t>
      </w:r>
      <w:proofErr w:type="spellStart"/>
      <w:r w:rsidRPr="007F3CAF">
        <w:rPr>
          <w:szCs w:val="28"/>
        </w:rPr>
        <w:t>софинансирование</w:t>
      </w:r>
      <w:proofErr w:type="spellEnd"/>
      <w:r w:rsidRPr="007F3CAF">
        <w:rPr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>
        <w:rPr>
          <w:szCs w:val="28"/>
        </w:rPr>
        <w:t>5</w:t>
      </w:r>
      <w:r w:rsidRPr="007F3CAF">
        <w:rPr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>
        <w:rPr>
          <w:szCs w:val="28"/>
        </w:rPr>
        <w:t>муниципальной</w:t>
      </w:r>
      <w:r w:rsidRPr="007F3CAF">
        <w:rPr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szCs w:val="28"/>
        </w:rPr>
        <w:t>приквартирных</w:t>
      </w:r>
      <w:proofErr w:type="spellEnd"/>
      <w:r w:rsidRPr="007F3CAF">
        <w:rPr>
          <w:szCs w:val="28"/>
        </w:rPr>
        <w:t xml:space="preserve"> холлов));</w:t>
      </w:r>
      <w:proofErr w:type="gramEnd"/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у Регионального оператора должна отсутствовать неисполненная обязанность по уплате налогов, сборов, страховых взносов, пеней, штрафов, </w:t>
      </w:r>
      <w:r w:rsidRPr="007F3CAF">
        <w:rPr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>
        <w:rPr>
          <w:szCs w:val="28"/>
        </w:rPr>
        <w:t xml:space="preserve">местный </w:t>
      </w:r>
      <w:r w:rsidRPr="007F3CAF">
        <w:rPr>
          <w:szCs w:val="28"/>
        </w:rPr>
        <w:t xml:space="preserve">бюджет субсидий, бюджетных инвестиций, </w:t>
      </w:r>
      <w:proofErr w:type="gramStart"/>
      <w:r w:rsidRPr="007F3CAF">
        <w:rPr>
          <w:szCs w:val="28"/>
        </w:rPr>
        <w:t>предоставленных</w:t>
      </w:r>
      <w:proofErr w:type="gramEnd"/>
      <w:r w:rsidRPr="007F3CAF">
        <w:rPr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szCs w:val="28"/>
        </w:rPr>
        <w:t xml:space="preserve">местным </w:t>
      </w:r>
      <w:r w:rsidRPr="007F3CAF">
        <w:rPr>
          <w:szCs w:val="28"/>
        </w:rPr>
        <w:t>бюджетом;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 w:rsidRPr="007F3CAF">
        <w:rPr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>
        <w:rPr>
          <w:szCs w:val="28"/>
        </w:rPr>
        <w:t>муниципальной</w:t>
      </w:r>
      <w:r w:rsidRPr="007F3CAF">
        <w:rPr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szCs w:val="28"/>
        </w:rPr>
        <w:t>приквартирных</w:t>
      </w:r>
      <w:proofErr w:type="spellEnd"/>
      <w:r w:rsidRPr="007F3CAF">
        <w:rPr>
          <w:szCs w:val="28"/>
        </w:rPr>
        <w:t xml:space="preserve"> холлов)).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13.</w:t>
      </w:r>
      <w:r w:rsidRPr="007F3CAF">
        <w:rPr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>
        <w:rPr>
          <w:szCs w:val="28"/>
        </w:rPr>
        <w:t>указанием</w:t>
      </w:r>
      <w:r w:rsidRPr="007F3CAF">
        <w:rPr>
          <w:szCs w:val="28"/>
        </w:rPr>
        <w:t xml:space="preserve"> следующих </w:t>
      </w:r>
      <w:r>
        <w:rPr>
          <w:szCs w:val="28"/>
        </w:rPr>
        <w:t>сведений (</w:t>
      </w:r>
      <w:r w:rsidRPr="007F3CAF">
        <w:rPr>
          <w:szCs w:val="28"/>
        </w:rPr>
        <w:t>документов</w:t>
      </w:r>
      <w:r>
        <w:rPr>
          <w:szCs w:val="28"/>
        </w:rPr>
        <w:t>)</w:t>
      </w:r>
      <w:r w:rsidRPr="007F3CAF">
        <w:rPr>
          <w:szCs w:val="28"/>
        </w:rPr>
        <w:t>: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 w:rsidRPr="007F3CAF">
        <w:rPr>
          <w:szCs w:val="28"/>
        </w:rPr>
        <w:t>предоставленных</w:t>
      </w:r>
      <w:proofErr w:type="gramEnd"/>
      <w:r w:rsidRPr="007F3CAF">
        <w:rPr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Региональный оператор вправе не представлять указанные </w:t>
      </w:r>
      <w:r>
        <w:rPr>
          <w:szCs w:val="28"/>
        </w:rPr>
        <w:t>сведения (</w:t>
      </w:r>
      <w:r w:rsidRPr="007F3CAF">
        <w:rPr>
          <w:szCs w:val="28"/>
        </w:rPr>
        <w:t>документы</w:t>
      </w:r>
      <w:r>
        <w:rPr>
          <w:szCs w:val="28"/>
        </w:rPr>
        <w:t>)</w:t>
      </w:r>
      <w:r w:rsidRPr="007F3CAF">
        <w:rPr>
          <w:szCs w:val="28"/>
        </w:rPr>
        <w:t xml:space="preserve"> в случае их наличия у Администрации</w:t>
      </w:r>
      <w:r>
        <w:rPr>
          <w:szCs w:val="28"/>
        </w:rPr>
        <w:t xml:space="preserve"> либо наличия возможности их получения</w:t>
      </w:r>
      <w:r w:rsidR="00A349D2">
        <w:rPr>
          <w:szCs w:val="28"/>
        </w:rPr>
        <w:t xml:space="preserve"> </w:t>
      </w:r>
      <w:r w:rsidRPr="00CE6DF0">
        <w:rPr>
          <w:szCs w:val="28"/>
        </w:rPr>
        <w:t>посредством межведомственного информационного взаимодействия в электронном виде</w:t>
      </w:r>
      <w:r>
        <w:rPr>
          <w:szCs w:val="28"/>
        </w:rPr>
        <w:t>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7F3CAF">
        <w:rPr>
          <w:szCs w:val="28"/>
        </w:rPr>
        <w:t>. Регистрация заявления и документов на предоставление субсидии осуществляется Администрацией в день их представления.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7F3CAF">
        <w:rPr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7F3CAF">
        <w:rPr>
          <w:szCs w:val="28"/>
        </w:rPr>
        <w:t>. Главный распорядитель (распорядитель) бюджетных сре</w:t>
      </w:r>
      <w:proofErr w:type="gramStart"/>
      <w:r w:rsidRPr="007F3CAF">
        <w:rPr>
          <w:szCs w:val="28"/>
        </w:rPr>
        <w:t>дств в т</w:t>
      </w:r>
      <w:proofErr w:type="gramEnd"/>
      <w:r w:rsidRPr="007F3CAF">
        <w:rPr>
          <w:szCs w:val="28"/>
        </w:rPr>
        <w:t xml:space="preserve">ечение 10 рабочих дней со дня регистрации документов, указанных в пункте </w:t>
      </w:r>
      <w:r>
        <w:rPr>
          <w:szCs w:val="28"/>
        </w:rPr>
        <w:t>13</w:t>
      </w:r>
      <w:r w:rsidRPr="007F3CAF">
        <w:rPr>
          <w:szCs w:val="28"/>
        </w:rPr>
        <w:t xml:space="preserve"> настоящего Порядка: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lastRenderedPageBreak/>
        <w:t xml:space="preserve">а) осуществляет проверку документов, указанных в пункте </w:t>
      </w:r>
      <w:r>
        <w:rPr>
          <w:szCs w:val="28"/>
        </w:rPr>
        <w:t>13</w:t>
      </w:r>
      <w:r w:rsidRPr="007F3CAF">
        <w:rPr>
          <w:szCs w:val="28"/>
        </w:rPr>
        <w:t xml:space="preserve"> настоящего Порядка, на полноту и соответствие условиям, указанным в пункте </w:t>
      </w:r>
      <w:r>
        <w:rPr>
          <w:szCs w:val="28"/>
        </w:rPr>
        <w:t>11</w:t>
      </w:r>
      <w:r w:rsidRPr="007F3CAF">
        <w:rPr>
          <w:szCs w:val="28"/>
        </w:rPr>
        <w:t xml:space="preserve"> настоящего Порядка;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б) принимает решение о предоставлении субсидии либо об отказе в ее предоставлении.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7F3CAF">
        <w:rPr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7F3CAF">
        <w:rPr>
          <w:szCs w:val="28"/>
        </w:rPr>
        <w:t>отказа</w:t>
      </w:r>
      <w:proofErr w:type="gramEnd"/>
      <w:r w:rsidRPr="007F3CAF">
        <w:rPr>
          <w:szCs w:val="28"/>
        </w:rPr>
        <w:t xml:space="preserve"> и разъясняется порядок обжалования.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7F3CAF">
        <w:rPr>
          <w:szCs w:val="28"/>
        </w:rPr>
        <w:t>. Основаниями для отказа в предоставлении субсидии Региональному оператору являются: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а) непредставление (представление не в полном объеме) документов, определенных пунктом </w:t>
      </w:r>
      <w:r>
        <w:rPr>
          <w:szCs w:val="28"/>
        </w:rPr>
        <w:t>13</w:t>
      </w:r>
      <w:r w:rsidRPr="007F3CAF">
        <w:rPr>
          <w:szCs w:val="28"/>
        </w:rPr>
        <w:t xml:space="preserve"> настоящего Порядка, за исключением документов, запрашиваемых Администрацией в порядке межведомственного взаимодействия;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б) недостоверность представленной Региональным оператором информации;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в) несоблюдение Региональным оператором условий предоставления субсидии, указанных в </w:t>
      </w:r>
      <w:r>
        <w:rPr>
          <w:szCs w:val="28"/>
        </w:rPr>
        <w:t>11</w:t>
      </w:r>
      <w:r w:rsidRPr="007F3CAF">
        <w:rPr>
          <w:szCs w:val="28"/>
        </w:rPr>
        <w:t xml:space="preserve"> настоящего Порядка.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7F3CAF">
        <w:rPr>
          <w:szCs w:val="28"/>
        </w:rPr>
        <w:t xml:space="preserve"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7F3CAF">
        <w:rPr>
          <w:szCs w:val="28"/>
        </w:rPr>
        <w:t>. Соглашение предусматривает: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а) условия и размер субсидии, предоставляемой получателю субсидии;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б) порядок перечисления субсидии;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proofErr w:type="spellStart"/>
      <w:r w:rsidRPr="007F3CAF">
        <w:rPr>
          <w:szCs w:val="28"/>
        </w:rPr>
        <w:t>д</w:t>
      </w:r>
      <w:proofErr w:type="spellEnd"/>
      <w:r w:rsidRPr="007F3CAF">
        <w:rPr>
          <w:szCs w:val="28"/>
        </w:rPr>
        <w:t xml:space="preserve"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</w:t>
      </w:r>
      <w:r w:rsidRPr="007F3CAF">
        <w:rPr>
          <w:szCs w:val="28"/>
        </w:rPr>
        <w:lastRenderedPageBreak/>
        <w:t>сведений в документах, представленных для получения субсидии, счетной ошибки;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 w:rsidRPr="007F3CAF">
        <w:rPr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7F3CAF">
        <w:rPr>
          <w:szCs w:val="28"/>
        </w:rPr>
        <w:t>значений показателей результативности предоставления субсидии</w:t>
      </w:r>
      <w:proofErr w:type="gramEnd"/>
      <w:r w:rsidRPr="007F3CAF">
        <w:rPr>
          <w:szCs w:val="28"/>
        </w:rPr>
        <w:t>;</w:t>
      </w:r>
    </w:p>
    <w:p w:rsidR="00386557" w:rsidRPr="007F3CAF" w:rsidRDefault="00386557" w:rsidP="003F51D0">
      <w:pPr>
        <w:jc w:val="both"/>
        <w:rPr>
          <w:szCs w:val="28"/>
        </w:rPr>
      </w:pPr>
      <w:r w:rsidRPr="007F3CAF">
        <w:rPr>
          <w:szCs w:val="28"/>
        </w:rPr>
        <w:t>ж) значения показателей результативности предоставления субсидии;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proofErr w:type="spellStart"/>
      <w:r w:rsidRPr="007F3CAF">
        <w:rPr>
          <w:szCs w:val="28"/>
        </w:rPr>
        <w:t>з</w:t>
      </w:r>
      <w:proofErr w:type="spellEnd"/>
      <w:r w:rsidRPr="007F3CAF">
        <w:rPr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7F3CAF">
        <w:rPr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>
        <w:rPr>
          <w:szCs w:val="28"/>
        </w:rPr>
        <w:t xml:space="preserve">российской </w:t>
      </w:r>
      <w:r w:rsidRPr="007F3CAF">
        <w:rPr>
          <w:szCs w:val="28"/>
        </w:rPr>
        <w:t>кредитной организации.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Pr="007F3CAF">
        <w:rPr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7F3CAF">
        <w:rPr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7F3CAF">
        <w:rPr>
          <w:szCs w:val="28"/>
        </w:rPr>
        <w:t xml:space="preserve">. </w:t>
      </w:r>
      <w:proofErr w:type="gramStart"/>
      <w:r w:rsidRPr="007F3CAF">
        <w:rPr>
          <w:szCs w:val="28"/>
        </w:rPr>
        <w:t>В случаях нарушения получателем субсидии условий, целей и порядка предоставления субсидии, не</w:t>
      </w:r>
      <w:r w:rsidR="00A349D2">
        <w:rPr>
          <w:szCs w:val="28"/>
        </w:rPr>
        <w:t xml:space="preserve"> </w:t>
      </w:r>
      <w:r w:rsidRPr="007F3CAF">
        <w:rPr>
          <w:szCs w:val="28"/>
        </w:rPr>
        <w:t>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</w:t>
      </w:r>
      <w:proofErr w:type="gramEnd"/>
      <w:r w:rsidRPr="007F3CAF">
        <w:rPr>
          <w:szCs w:val="28"/>
        </w:rPr>
        <w:t xml:space="preserve">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7F3CAF">
        <w:rPr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szCs w:val="28"/>
        </w:rPr>
        <w:t>24</w:t>
      </w:r>
      <w:r w:rsidRPr="007F3CAF">
        <w:rPr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7F3CAF">
        <w:rPr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386557" w:rsidRPr="007F3CAF" w:rsidRDefault="00386557" w:rsidP="003F51D0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7F3CAF">
        <w:rPr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386557" w:rsidRPr="007F3CAF" w:rsidSect="00C2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323"/>
    <w:multiLevelType w:val="hybridMultilevel"/>
    <w:tmpl w:val="C7EA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19"/>
    <w:multiLevelType w:val="hybridMultilevel"/>
    <w:tmpl w:val="13F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183"/>
    <w:multiLevelType w:val="hybridMultilevel"/>
    <w:tmpl w:val="9312AA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FA7BB5"/>
    <w:multiLevelType w:val="hybridMultilevel"/>
    <w:tmpl w:val="70C4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C28"/>
    <w:multiLevelType w:val="hybridMultilevel"/>
    <w:tmpl w:val="FEB4F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B3A"/>
    <w:multiLevelType w:val="hybridMultilevel"/>
    <w:tmpl w:val="FEC8FAFC"/>
    <w:lvl w:ilvl="0" w:tplc="9312C42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656D53CB"/>
    <w:multiLevelType w:val="hybridMultilevel"/>
    <w:tmpl w:val="2E3E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75"/>
    <w:rsid w:val="00010C5D"/>
    <w:rsid w:val="00020CED"/>
    <w:rsid w:val="00035450"/>
    <w:rsid w:val="00044FDB"/>
    <w:rsid w:val="00054D31"/>
    <w:rsid w:val="00062772"/>
    <w:rsid w:val="00075200"/>
    <w:rsid w:val="000811B3"/>
    <w:rsid w:val="00084FCD"/>
    <w:rsid w:val="00097690"/>
    <w:rsid w:val="000B3A6C"/>
    <w:rsid w:val="000C23A8"/>
    <w:rsid w:val="000C39E2"/>
    <w:rsid w:val="000D1A87"/>
    <w:rsid w:val="000D32A0"/>
    <w:rsid w:val="000E39D8"/>
    <w:rsid w:val="000E75A3"/>
    <w:rsid w:val="000E78D1"/>
    <w:rsid w:val="00106B14"/>
    <w:rsid w:val="00133B99"/>
    <w:rsid w:val="00165D66"/>
    <w:rsid w:val="001730D9"/>
    <w:rsid w:val="001747D2"/>
    <w:rsid w:val="00183F35"/>
    <w:rsid w:val="00190884"/>
    <w:rsid w:val="001A121D"/>
    <w:rsid w:val="001C2446"/>
    <w:rsid w:val="001D4C40"/>
    <w:rsid w:val="001D4E74"/>
    <w:rsid w:val="001E0827"/>
    <w:rsid w:val="00203645"/>
    <w:rsid w:val="00212BFE"/>
    <w:rsid w:val="00226C4C"/>
    <w:rsid w:val="00270711"/>
    <w:rsid w:val="002A0941"/>
    <w:rsid w:val="002A3672"/>
    <w:rsid w:val="002C24A5"/>
    <w:rsid w:val="002C4469"/>
    <w:rsid w:val="002E2657"/>
    <w:rsid w:val="002F09CD"/>
    <w:rsid w:val="00304606"/>
    <w:rsid w:val="003279C9"/>
    <w:rsid w:val="00336220"/>
    <w:rsid w:val="0035243B"/>
    <w:rsid w:val="00376B04"/>
    <w:rsid w:val="003843B3"/>
    <w:rsid w:val="00386557"/>
    <w:rsid w:val="003923E6"/>
    <w:rsid w:val="003D3C0A"/>
    <w:rsid w:val="003E49CD"/>
    <w:rsid w:val="003F51D0"/>
    <w:rsid w:val="003F5B43"/>
    <w:rsid w:val="004170F0"/>
    <w:rsid w:val="0043728C"/>
    <w:rsid w:val="00445810"/>
    <w:rsid w:val="0046699C"/>
    <w:rsid w:val="004A7D88"/>
    <w:rsid w:val="004B5226"/>
    <w:rsid w:val="004B5419"/>
    <w:rsid w:val="004D1E0E"/>
    <w:rsid w:val="004D23F2"/>
    <w:rsid w:val="00511386"/>
    <w:rsid w:val="005264CA"/>
    <w:rsid w:val="0053384A"/>
    <w:rsid w:val="0054798B"/>
    <w:rsid w:val="00565184"/>
    <w:rsid w:val="0057217D"/>
    <w:rsid w:val="00580292"/>
    <w:rsid w:val="005A00AB"/>
    <w:rsid w:val="005A107E"/>
    <w:rsid w:val="005B48FC"/>
    <w:rsid w:val="005C2A36"/>
    <w:rsid w:val="005C2DB7"/>
    <w:rsid w:val="005D4113"/>
    <w:rsid w:val="005D6400"/>
    <w:rsid w:val="005F466F"/>
    <w:rsid w:val="005F47BA"/>
    <w:rsid w:val="005F5C88"/>
    <w:rsid w:val="006220AA"/>
    <w:rsid w:val="00626554"/>
    <w:rsid w:val="00671278"/>
    <w:rsid w:val="00673788"/>
    <w:rsid w:val="006760C6"/>
    <w:rsid w:val="00677ACB"/>
    <w:rsid w:val="00680644"/>
    <w:rsid w:val="00682CBF"/>
    <w:rsid w:val="00683719"/>
    <w:rsid w:val="006A3094"/>
    <w:rsid w:val="006A4D37"/>
    <w:rsid w:val="007157F9"/>
    <w:rsid w:val="007168F0"/>
    <w:rsid w:val="00775FFB"/>
    <w:rsid w:val="007C30E3"/>
    <w:rsid w:val="007C3285"/>
    <w:rsid w:val="007F4965"/>
    <w:rsid w:val="00806637"/>
    <w:rsid w:val="0082291C"/>
    <w:rsid w:val="0083362C"/>
    <w:rsid w:val="00846D71"/>
    <w:rsid w:val="008842CE"/>
    <w:rsid w:val="0089186D"/>
    <w:rsid w:val="008A31D9"/>
    <w:rsid w:val="008C1CEB"/>
    <w:rsid w:val="008C7F73"/>
    <w:rsid w:val="008E12B8"/>
    <w:rsid w:val="00923117"/>
    <w:rsid w:val="00935D9D"/>
    <w:rsid w:val="0094739D"/>
    <w:rsid w:val="00950C99"/>
    <w:rsid w:val="00955E97"/>
    <w:rsid w:val="00961AE9"/>
    <w:rsid w:val="009705BF"/>
    <w:rsid w:val="00983B5D"/>
    <w:rsid w:val="009A2BCA"/>
    <w:rsid w:val="009A4CE3"/>
    <w:rsid w:val="009E34C1"/>
    <w:rsid w:val="009E6692"/>
    <w:rsid w:val="00A06742"/>
    <w:rsid w:val="00A10E01"/>
    <w:rsid w:val="00A349D2"/>
    <w:rsid w:val="00A43842"/>
    <w:rsid w:val="00A849E2"/>
    <w:rsid w:val="00AA0389"/>
    <w:rsid w:val="00AA7172"/>
    <w:rsid w:val="00AB36A5"/>
    <w:rsid w:val="00AB5786"/>
    <w:rsid w:val="00AB7A65"/>
    <w:rsid w:val="00AD37BF"/>
    <w:rsid w:val="00AE2CB8"/>
    <w:rsid w:val="00B02A97"/>
    <w:rsid w:val="00B03644"/>
    <w:rsid w:val="00B13B3B"/>
    <w:rsid w:val="00B15529"/>
    <w:rsid w:val="00B35076"/>
    <w:rsid w:val="00B4125A"/>
    <w:rsid w:val="00B55366"/>
    <w:rsid w:val="00B823A5"/>
    <w:rsid w:val="00BA3786"/>
    <w:rsid w:val="00BB03D1"/>
    <w:rsid w:val="00BC3637"/>
    <w:rsid w:val="00BC5FC9"/>
    <w:rsid w:val="00BC6001"/>
    <w:rsid w:val="00BE35AA"/>
    <w:rsid w:val="00BF4341"/>
    <w:rsid w:val="00C02975"/>
    <w:rsid w:val="00C06EC4"/>
    <w:rsid w:val="00C258EB"/>
    <w:rsid w:val="00C611BC"/>
    <w:rsid w:val="00C658FA"/>
    <w:rsid w:val="00C80470"/>
    <w:rsid w:val="00C8342F"/>
    <w:rsid w:val="00C847ED"/>
    <w:rsid w:val="00C9797C"/>
    <w:rsid w:val="00CA3C94"/>
    <w:rsid w:val="00CA60C5"/>
    <w:rsid w:val="00CB3353"/>
    <w:rsid w:val="00CB6D21"/>
    <w:rsid w:val="00CC64FE"/>
    <w:rsid w:val="00CD68AF"/>
    <w:rsid w:val="00CD70AA"/>
    <w:rsid w:val="00CF03B2"/>
    <w:rsid w:val="00D12486"/>
    <w:rsid w:val="00D235A4"/>
    <w:rsid w:val="00D32AF4"/>
    <w:rsid w:val="00D33887"/>
    <w:rsid w:val="00D67E24"/>
    <w:rsid w:val="00D765D5"/>
    <w:rsid w:val="00D943A8"/>
    <w:rsid w:val="00DA1174"/>
    <w:rsid w:val="00DA724C"/>
    <w:rsid w:val="00DD64C9"/>
    <w:rsid w:val="00DF52D4"/>
    <w:rsid w:val="00DF7930"/>
    <w:rsid w:val="00E22AA3"/>
    <w:rsid w:val="00E60EAA"/>
    <w:rsid w:val="00E63629"/>
    <w:rsid w:val="00E75860"/>
    <w:rsid w:val="00E829DD"/>
    <w:rsid w:val="00E87E66"/>
    <w:rsid w:val="00EA638C"/>
    <w:rsid w:val="00EB32FD"/>
    <w:rsid w:val="00ED3395"/>
    <w:rsid w:val="00EE484D"/>
    <w:rsid w:val="00EE4DC1"/>
    <w:rsid w:val="00F22C09"/>
    <w:rsid w:val="00F343B9"/>
    <w:rsid w:val="00F41A91"/>
    <w:rsid w:val="00F508CE"/>
    <w:rsid w:val="00F633B4"/>
    <w:rsid w:val="00F86890"/>
    <w:rsid w:val="00FA2232"/>
    <w:rsid w:val="00FB334A"/>
    <w:rsid w:val="00FC7841"/>
    <w:rsid w:val="00FE2708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06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4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0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rsid w:val="00680644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68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FF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F793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DF7930"/>
  </w:style>
  <w:style w:type="character" w:styleId="aa">
    <w:name w:val="Hyperlink"/>
    <w:basedOn w:val="a0"/>
    <w:uiPriority w:val="99"/>
    <w:unhideWhenUsed/>
    <w:rsid w:val="00DF7930"/>
    <w:rPr>
      <w:color w:val="0000FF"/>
      <w:u w:val="single"/>
    </w:rPr>
  </w:style>
  <w:style w:type="paragraph" w:customStyle="1" w:styleId="tekstob">
    <w:name w:val="tekstob"/>
    <w:basedOn w:val="a"/>
    <w:rsid w:val="00E63629"/>
    <w:pPr>
      <w:spacing w:before="100" w:beforeAutospacing="1" w:after="100" w:afterAutospacing="1"/>
    </w:pPr>
    <w:rPr>
      <w:sz w:val="24"/>
    </w:rPr>
  </w:style>
  <w:style w:type="character" w:styleId="ab">
    <w:name w:val="Emphasis"/>
    <w:basedOn w:val="a0"/>
    <w:uiPriority w:val="20"/>
    <w:qFormat/>
    <w:rsid w:val="00E87E66"/>
    <w:rPr>
      <w:i/>
      <w:iCs/>
    </w:rPr>
  </w:style>
  <w:style w:type="paragraph" w:customStyle="1" w:styleId="Style2">
    <w:name w:val="Style2"/>
    <w:basedOn w:val="a"/>
    <w:rsid w:val="005B48FC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lang w:eastAsia="zh-CN"/>
    </w:rPr>
  </w:style>
  <w:style w:type="character" w:customStyle="1" w:styleId="FontStyle12">
    <w:name w:val="Font Style12"/>
    <w:rsid w:val="005B48FC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3F51D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06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4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0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rsid w:val="00680644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68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FF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F793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DF7930"/>
  </w:style>
  <w:style w:type="character" w:styleId="aa">
    <w:name w:val="Hyperlink"/>
    <w:basedOn w:val="a0"/>
    <w:uiPriority w:val="99"/>
    <w:unhideWhenUsed/>
    <w:rsid w:val="00DF7930"/>
    <w:rPr>
      <w:color w:val="0000FF"/>
      <w:u w:val="single"/>
    </w:rPr>
  </w:style>
  <w:style w:type="paragraph" w:customStyle="1" w:styleId="tekstob">
    <w:name w:val="tekstob"/>
    <w:basedOn w:val="a"/>
    <w:rsid w:val="00E63629"/>
    <w:pPr>
      <w:spacing w:before="100" w:beforeAutospacing="1" w:after="100" w:afterAutospacing="1"/>
    </w:pPr>
    <w:rPr>
      <w:sz w:val="24"/>
    </w:rPr>
  </w:style>
  <w:style w:type="character" w:styleId="ab">
    <w:name w:val="Emphasis"/>
    <w:basedOn w:val="a0"/>
    <w:uiPriority w:val="20"/>
    <w:qFormat/>
    <w:rsid w:val="00E87E66"/>
    <w:rPr>
      <w:i/>
      <w:iCs/>
    </w:rPr>
  </w:style>
  <w:style w:type="paragraph" w:customStyle="1" w:styleId="Style2">
    <w:name w:val="Style2"/>
    <w:basedOn w:val="a"/>
    <w:rsid w:val="005B48FC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lang w:eastAsia="zh-CN"/>
    </w:rPr>
  </w:style>
  <w:style w:type="character" w:customStyle="1" w:styleId="FontStyle12">
    <w:name w:val="Font Style12"/>
    <w:rsid w:val="005B48F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DFFB-A56B-4175-B911-11367AE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2019-02-27T11:22:00Z</cp:lastPrinted>
  <dcterms:created xsi:type="dcterms:W3CDTF">2019-03-11T07:00:00Z</dcterms:created>
  <dcterms:modified xsi:type="dcterms:W3CDTF">2022-08-19T04:07:00Z</dcterms:modified>
</cp:coreProperties>
</file>